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B6D6" w14:textId="77777777" w:rsidR="00644C71" w:rsidRDefault="00644C71" w:rsidP="00644C71">
      <w:pPr>
        <w:jc w:val="center"/>
      </w:pPr>
      <w:r>
        <w:t xml:space="preserve">Politechnika Warszawska Filia w Płocku Zespół Lektorów </w:t>
      </w:r>
      <w:r>
        <w:br/>
      </w:r>
      <w:r w:rsidRPr="00C20FFC">
        <w:rPr>
          <w:b/>
          <w:bCs/>
        </w:rPr>
        <w:t>REGULAMIN ZALICZANIA PRZEDMIOTU „JĘZYK ANGIELSKI W EKONOMII”</w:t>
      </w:r>
      <w:r w:rsidRPr="00C20FFC">
        <w:rPr>
          <w:b/>
          <w:bCs/>
        </w:rPr>
        <w:br/>
        <w:t>STUDIA STACJONARNE I NIESTACJONARNE</w:t>
      </w:r>
    </w:p>
    <w:p w14:paraId="7632224E" w14:textId="77777777" w:rsidR="00644C71" w:rsidRPr="0072249E" w:rsidRDefault="00644C71" w:rsidP="00644C71">
      <w:pPr>
        <w:pStyle w:val="Akapitzlist"/>
        <w:numPr>
          <w:ilvl w:val="0"/>
          <w:numId w:val="1"/>
        </w:numPr>
        <w:jc w:val="both"/>
        <w:rPr>
          <w:rFonts w:ascii="Times New Roman" w:hAnsi="Times New Roman" w:cs="Times New Roman"/>
          <w:sz w:val="20"/>
          <w:szCs w:val="20"/>
        </w:rPr>
      </w:pPr>
      <w:r w:rsidRPr="0072249E">
        <w:rPr>
          <w:rFonts w:ascii="Times New Roman" w:hAnsi="Times New Roman" w:cs="Times New Roman"/>
          <w:sz w:val="20"/>
          <w:szCs w:val="20"/>
        </w:rPr>
        <w:t>Celem przedmiotu „Język angielski w ekonomii”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w:t>
      </w:r>
    </w:p>
    <w:p w14:paraId="7C5B001F" w14:textId="77777777" w:rsidR="00644C71" w:rsidRPr="0072249E" w:rsidRDefault="00644C71" w:rsidP="00644C71">
      <w:pPr>
        <w:pStyle w:val="Akapitzlist"/>
        <w:numPr>
          <w:ilvl w:val="0"/>
          <w:numId w:val="1"/>
        </w:numPr>
        <w:jc w:val="both"/>
        <w:rPr>
          <w:rFonts w:ascii="Times New Roman" w:hAnsi="Times New Roman" w:cs="Times New Roman"/>
          <w:sz w:val="20"/>
          <w:szCs w:val="20"/>
        </w:rPr>
      </w:pPr>
      <w:r w:rsidRPr="0072249E">
        <w:rPr>
          <w:rFonts w:ascii="Times New Roman" w:hAnsi="Times New Roman" w:cs="Times New Roman"/>
          <w:sz w:val="20"/>
          <w:szCs w:val="20"/>
        </w:rPr>
        <w:t>„Język angielski w ekonomii” obejmuje jeden moduł po 30 godzin lub 18 godzin w semestrze, odpowiednio dla studentów stacjonarnych i niestacjonarnych. Moduł jest realizowany w semestrze 1 (stacjonarne i niestacjonarne). Zaliczenie modułu oznacza uzyskanie oceny (w skali 3.0 lub 5.0) oraz otrzymanie 2 punkty ECTS. Jeśli student nie zaliczy modułu, otrzymuje ocenę 2.0 i 0 punktów ECTS oraz jest zobowiązany do odpłatnego powtarzania modułu.</w:t>
      </w:r>
    </w:p>
    <w:p w14:paraId="4A2093C8" w14:textId="77777777" w:rsidR="00644C71" w:rsidRPr="0072249E" w:rsidRDefault="00644C71" w:rsidP="00644C71">
      <w:pPr>
        <w:pStyle w:val="Akapitzlist"/>
        <w:numPr>
          <w:ilvl w:val="0"/>
          <w:numId w:val="1"/>
        </w:numPr>
        <w:jc w:val="both"/>
        <w:rPr>
          <w:rFonts w:ascii="Times New Roman" w:hAnsi="Times New Roman" w:cs="Times New Roman"/>
          <w:sz w:val="20"/>
          <w:szCs w:val="20"/>
        </w:rPr>
      </w:pPr>
      <w:r w:rsidRPr="0072249E">
        <w:rPr>
          <w:rFonts w:ascii="Times New Roman" w:hAnsi="Times New Roman" w:cs="Times New Roman"/>
          <w:sz w:val="20"/>
          <w:szCs w:val="20"/>
        </w:rPr>
        <w:t>Uzyskanie oceny pozytywnej z modułu zależy od spełnienia trzech kryteriów: obecności na zajęciach, opanowania materiału dla danego modułu i nakładu pracy własnej studenta.</w:t>
      </w:r>
    </w:p>
    <w:p w14:paraId="5ED2367F" w14:textId="77777777" w:rsidR="00644C71" w:rsidRPr="0072249E" w:rsidRDefault="00644C71" w:rsidP="00644C71">
      <w:pPr>
        <w:pStyle w:val="Akapitzlist"/>
        <w:numPr>
          <w:ilvl w:val="1"/>
          <w:numId w:val="1"/>
        </w:numPr>
        <w:jc w:val="both"/>
        <w:rPr>
          <w:rFonts w:ascii="Times New Roman" w:hAnsi="Times New Roman" w:cs="Times New Roman"/>
          <w:sz w:val="20"/>
          <w:szCs w:val="20"/>
        </w:rPr>
      </w:pPr>
      <w:r w:rsidRPr="0072249E">
        <w:rPr>
          <w:rFonts w:ascii="Times New Roman" w:hAnsi="Times New Roman" w:cs="Times New Roman"/>
          <w:sz w:val="20"/>
          <w:szCs w:val="20"/>
        </w:rPr>
        <w:t xml:space="preserve">Formalnym warunkiem zaliczenia modułu jest systematyczne uczęszczanie na zajęcia; dopuszcza się nieusprawiedliwioną nieobecność na dwóch zajęciach (2 razy po 90 minut). Nieobecności nie mogą mieć miejsca (poza przypadkami losowymi) na zajęciach, na których jest wyznaczone kolokwium. Kontroli obecności oraz usprawiedliwienie nieobecności dokonuje prowadzący zajęcia. Student jest zobowiązany dostarczyć usprawiedliwienie nieobecności w ciągu 2 tygodni; po tym czasie usprawiedliwienie nie będzie uwzględnianie. </w:t>
      </w:r>
    </w:p>
    <w:p w14:paraId="418193FB" w14:textId="77777777" w:rsidR="00644C71" w:rsidRPr="0072249E" w:rsidRDefault="00644C71" w:rsidP="00644C71">
      <w:pPr>
        <w:pStyle w:val="Akapitzlist"/>
        <w:numPr>
          <w:ilvl w:val="1"/>
          <w:numId w:val="1"/>
        </w:numPr>
        <w:jc w:val="both"/>
        <w:rPr>
          <w:rFonts w:ascii="Times New Roman" w:hAnsi="Times New Roman" w:cs="Times New Roman"/>
          <w:sz w:val="20"/>
          <w:szCs w:val="20"/>
        </w:rPr>
      </w:pPr>
      <w:r w:rsidRPr="0072249E">
        <w:rPr>
          <w:rFonts w:ascii="Times New Roman" w:hAnsi="Times New Roman" w:cs="Times New Roman"/>
          <w:sz w:val="20"/>
          <w:szCs w:val="20"/>
        </w:rPr>
        <w:t>Aby uzyskać zaliczenie semestru, student musi wykazać się opanowaniem w dostatecznym stopniu materiału zgodnego ze standardowym programem ustalonym dla danego języka i poziomu oraz przedstawić oświadczenie o samodzielnym wykonaniu pracy każdorazowo, gdy poprosi o to prowadzący zajęcia. Student ma obowiązek posiadać na zajęciach swój podręcznik i inne materiały wskazane przez prowadzącego zajęcia. Stopień opanowania materiału jest oceniany na podstawie:</w:t>
      </w:r>
    </w:p>
    <w:p w14:paraId="2316E8F7" w14:textId="77777777" w:rsidR="00644C71" w:rsidRPr="0072249E" w:rsidRDefault="00644C71" w:rsidP="00644C71">
      <w:pPr>
        <w:pStyle w:val="Akapitzlist"/>
        <w:numPr>
          <w:ilvl w:val="0"/>
          <w:numId w:val="2"/>
        </w:numPr>
        <w:jc w:val="both"/>
        <w:rPr>
          <w:rFonts w:ascii="Times New Roman" w:hAnsi="Times New Roman" w:cs="Times New Roman"/>
          <w:sz w:val="20"/>
          <w:szCs w:val="20"/>
        </w:rPr>
      </w:pPr>
      <w:r w:rsidRPr="0072249E">
        <w:rPr>
          <w:rFonts w:ascii="Times New Roman" w:hAnsi="Times New Roman" w:cs="Times New Roman"/>
          <w:sz w:val="20"/>
          <w:szCs w:val="20"/>
        </w:rPr>
        <w:t>Aktywnego uczestniczenia w zajęciach,</w:t>
      </w:r>
    </w:p>
    <w:p w14:paraId="40F40AF8" w14:textId="77777777" w:rsidR="00644C71" w:rsidRPr="0072249E" w:rsidRDefault="00644C71" w:rsidP="00644C71">
      <w:pPr>
        <w:pStyle w:val="Akapitzlist"/>
        <w:numPr>
          <w:ilvl w:val="0"/>
          <w:numId w:val="2"/>
        </w:numPr>
        <w:jc w:val="both"/>
        <w:rPr>
          <w:rFonts w:ascii="Times New Roman" w:hAnsi="Times New Roman" w:cs="Times New Roman"/>
          <w:sz w:val="20"/>
          <w:szCs w:val="20"/>
        </w:rPr>
      </w:pPr>
      <w:r w:rsidRPr="0072249E">
        <w:rPr>
          <w:rFonts w:ascii="Times New Roman" w:hAnsi="Times New Roman" w:cs="Times New Roman"/>
          <w:sz w:val="20"/>
          <w:szCs w:val="20"/>
        </w:rPr>
        <w:t>Wykonywania zadań indywidualnych w parach i w grupach,</w:t>
      </w:r>
    </w:p>
    <w:p w14:paraId="6D55B19F" w14:textId="77777777" w:rsidR="00644C71" w:rsidRPr="0072249E" w:rsidRDefault="00644C71" w:rsidP="00644C71">
      <w:pPr>
        <w:pStyle w:val="Akapitzlist"/>
        <w:numPr>
          <w:ilvl w:val="0"/>
          <w:numId w:val="2"/>
        </w:numPr>
        <w:jc w:val="both"/>
        <w:rPr>
          <w:rFonts w:ascii="Times New Roman" w:hAnsi="Times New Roman" w:cs="Times New Roman"/>
          <w:sz w:val="20"/>
          <w:szCs w:val="20"/>
        </w:rPr>
      </w:pPr>
      <w:r w:rsidRPr="0072249E">
        <w:rPr>
          <w:rFonts w:ascii="Times New Roman" w:hAnsi="Times New Roman" w:cs="Times New Roman"/>
          <w:sz w:val="20"/>
          <w:szCs w:val="20"/>
        </w:rPr>
        <w:t>Wypowiedzi ustnych i przygotowanych prezentacji;</w:t>
      </w:r>
    </w:p>
    <w:p w14:paraId="0B8BFF53" w14:textId="77777777" w:rsidR="00644C71" w:rsidRPr="0072249E" w:rsidRDefault="00644C71" w:rsidP="00644C71">
      <w:pPr>
        <w:pStyle w:val="Akapitzlist"/>
        <w:numPr>
          <w:ilvl w:val="0"/>
          <w:numId w:val="2"/>
        </w:numPr>
        <w:jc w:val="both"/>
        <w:rPr>
          <w:rFonts w:ascii="Times New Roman" w:hAnsi="Times New Roman" w:cs="Times New Roman"/>
          <w:sz w:val="20"/>
          <w:szCs w:val="20"/>
        </w:rPr>
      </w:pPr>
      <w:r w:rsidRPr="0072249E">
        <w:rPr>
          <w:rFonts w:ascii="Times New Roman" w:hAnsi="Times New Roman" w:cs="Times New Roman"/>
          <w:sz w:val="20"/>
          <w:szCs w:val="20"/>
        </w:rPr>
        <w:t>Krótkich sprawdzianów pisemnych z poszczególnych partii materiału,</w:t>
      </w:r>
    </w:p>
    <w:p w14:paraId="14CECF9F" w14:textId="77777777" w:rsidR="00644C71" w:rsidRPr="0072249E" w:rsidRDefault="00644C71" w:rsidP="00644C71">
      <w:pPr>
        <w:pStyle w:val="Akapitzlist"/>
        <w:numPr>
          <w:ilvl w:val="0"/>
          <w:numId w:val="2"/>
        </w:numPr>
        <w:jc w:val="both"/>
        <w:rPr>
          <w:rFonts w:ascii="Times New Roman" w:hAnsi="Times New Roman" w:cs="Times New Roman"/>
          <w:sz w:val="20"/>
          <w:szCs w:val="20"/>
        </w:rPr>
      </w:pPr>
      <w:r w:rsidRPr="0072249E">
        <w:rPr>
          <w:rFonts w:ascii="Times New Roman" w:hAnsi="Times New Roman" w:cs="Times New Roman"/>
          <w:sz w:val="20"/>
          <w:szCs w:val="20"/>
        </w:rPr>
        <w:t>Pisemnych prac kontrolnych (co najmniej jednej w module),</w:t>
      </w:r>
    </w:p>
    <w:p w14:paraId="5CFFD0A4" w14:textId="77777777" w:rsidR="00644C71" w:rsidRPr="0072249E" w:rsidRDefault="00644C71" w:rsidP="00644C71">
      <w:pPr>
        <w:pStyle w:val="Akapitzlist"/>
        <w:numPr>
          <w:ilvl w:val="0"/>
          <w:numId w:val="2"/>
        </w:numPr>
        <w:jc w:val="both"/>
        <w:rPr>
          <w:rFonts w:ascii="Times New Roman" w:hAnsi="Times New Roman" w:cs="Times New Roman"/>
          <w:sz w:val="20"/>
          <w:szCs w:val="20"/>
        </w:rPr>
      </w:pPr>
      <w:r w:rsidRPr="0072249E">
        <w:rPr>
          <w:rFonts w:ascii="Times New Roman" w:hAnsi="Times New Roman" w:cs="Times New Roman"/>
          <w:sz w:val="20"/>
          <w:szCs w:val="20"/>
        </w:rPr>
        <w:t>Prac domowych i innych prac zleconych przez prowadzącego z</w:t>
      </w:r>
      <w:r>
        <w:rPr>
          <w:rFonts w:ascii="Times New Roman" w:hAnsi="Times New Roman" w:cs="Times New Roman"/>
          <w:sz w:val="20"/>
          <w:szCs w:val="20"/>
        </w:rPr>
        <w:t>a</w:t>
      </w:r>
      <w:r w:rsidRPr="0072249E">
        <w:rPr>
          <w:rFonts w:ascii="Times New Roman" w:hAnsi="Times New Roman" w:cs="Times New Roman"/>
          <w:sz w:val="20"/>
          <w:szCs w:val="20"/>
        </w:rPr>
        <w:t>jęcia.</w:t>
      </w:r>
    </w:p>
    <w:p w14:paraId="5CF4012A" w14:textId="77777777" w:rsidR="00644C71" w:rsidRPr="0072249E" w:rsidRDefault="00644C71" w:rsidP="00644C71">
      <w:pPr>
        <w:pStyle w:val="Akapitzlist"/>
        <w:numPr>
          <w:ilvl w:val="1"/>
          <w:numId w:val="1"/>
        </w:numPr>
        <w:jc w:val="both"/>
        <w:rPr>
          <w:rFonts w:ascii="Times New Roman" w:hAnsi="Times New Roman" w:cs="Times New Roman"/>
          <w:sz w:val="20"/>
          <w:szCs w:val="20"/>
        </w:rPr>
      </w:pPr>
      <w:r w:rsidRPr="0072249E">
        <w:rPr>
          <w:rFonts w:ascii="Times New Roman" w:hAnsi="Times New Roman" w:cs="Times New Roman"/>
          <w:sz w:val="20"/>
          <w:szCs w:val="20"/>
        </w:rPr>
        <w:t>Student jest zobowiązany wykazać się pracą własną, aby uzyskać odpowiednią dla modułu liczbę punktów    ECTS, co odpowiada określonej liczbie przeznaczonych na naukę poza zajęciami. Sumaryczny nakład pracy studenta w semestrze przedstawia Tablica 1.</w:t>
      </w:r>
    </w:p>
    <w:p w14:paraId="17DD7D14" w14:textId="77777777" w:rsidR="00644C71" w:rsidRPr="0072249E" w:rsidRDefault="00644C71" w:rsidP="00644C71">
      <w:pPr>
        <w:rPr>
          <w:rFonts w:ascii="Times New Roman" w:hAnsi="Times New Roman" w:cs="Times New Roman"/>
          <w:sz w:val="20"/>
          <w:szCs w:val="20"/>
        </w:rPr>
      </w:pPr>
      <w:r w:rsidRPr="0072249E">
        <w:rPr>
          <w:rFonts w:ascii="Times New Roman" w:hAnsi="Times New Roman" w:cs="Times New Roman"/>
          <w:sz w:val="20"/>
          <w:szCs w:val="20"/>
        </w:rPr>
        <w:t>Tablica 1. Sumaryczny nakład pracy studenta w semestrze</w:t>
      </w:r>
    </w:p>
    <w:tbl>
      <w:tblPr>
        <w:tblStyle w:val="Tabela-Siatka"/>
        <w:tblW w:w="0" w:type="auto"/>
        <w:tblLook w:val="04A0" w:firstRow="1" w:lastRow="0" w:firstColumn="1" w:lastColumn="0" w:noHBand="0" w:noVBand="1"/>
      </w:tblPr>
      <w:tblGrid>
        <w:gridCol w:w="539"/>
        <w:gridCol w:w="4763"/>
        <w:gridCol w:w="2589"/>
        <w:gridCol w:w="2592"/>
      </w:tblGrid>
      <w:tr w:rsidR="00644C71" w:rsidRPr="0072249E" w14:paraId="74323F6A" w14:textId="77777777" w:rsidTr="003C3537">
        <w:tc>
          <w:tcPr>
            <w:tcW w:w="536" w:type="dxa"/>
          </w:tcPr>
          <w:p w14:paraId="2714336C"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L.p.</w:t>
            </w:r>
          </w:p>
        </w:tc>
        <w:tc>
          <w:tcPr>
            <w:tcW w:w="4763" w:type="dxa"/>
          </w:tcPr>
          <w:p w14:paraId="4D0570D4"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Forma pracy studenta</w:t>
            </w:r>
          </w:p>
        </w:tc>
        <w:tc>
          <w:tcPr>
            <w:tcW w:w="2589" w:type="dxa"/>
          </w:tcPr>
          <w:p w14:paraId="64C65080"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Liczba godzin</w:t>
            </w:r>
          </w:p>
        </w:tc>
        <w:tc>
          <w:tcPr>
            <w:tcW w:w="2592" w:type="dxa"/>
          </w:tcPr>
          <w:p w14:paraId="270B3663"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Liczba punktów ECTS</w:t>
            </w:r>
          </w:p>
        </w:tc>
      </w:tr>
      <w:tr w:rsidR="00644C71" w:rsidRPr="0072249E" w14:paraId="4AFBB716" w14:textId="77777777" w:rsidTr="003C3537">
        <w:tc>
          <w:tcPr>
            <w:tcW w:w="536" w:type="dxa"/>
          </w:tcPr>
          <w:p w14:paraId="46B7C257"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1</w:t>
            </w:r>
          </w:p>
        </w:tc>
        <w:tc>
          <w:tcPr>
            <w:tcW w:w="4763" w:type="dxa"/>
          </w:tcPr>
          <w:p w14:paraId="12A74EC3"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Zajęcia według planu studiów</w:t>
            </w:r>
          </w:p>
        </w:tc>
        <w:tc>
          <w:tcPr>
            <w:tcW w:w="2589" w:type="dxa"/>
          </w:tcPr>
          <w:p w14:paraId="3785496F"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30/18</w:t>
            </w:r>
          </w:p>
        </w:tc>
        <w:tc>
          <w:tcPr>
            <w:tcW w:w="2592" w:type="dxa"/>
          </w:tcPr>
          <w:p w14:paraId="0F5F02D1"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1.2 / 0.64</w:t>
            </w:r>
          </w:p>
        </w:tc>
      </w:tr>
      <w:tr w:rsidR="00644C71" w:rsidRPr="0072249E" w14:paraId="03A6C8C0" w14:textId="77777777" w:rsidTr="003C3537">
        <w:tc>
          <w:tcPr>
            <w:tcW w:w="536" w:type="dxa"/>
          </w:tcPr>
          <w:p w14:paraId="35AB9272"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2</w:t>
            </w:r>
          </w:p>
        </w:tc>
        <w:tc>
          <w:tcPr>
            <w:tcW w:w="4763" w:type="dxa"/>
          </w:tcPr>
          <w:p w14:paraId="121DF5E2"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Przygotowanie do zajęć / zapoznanie się z literaturą</w:t>
            </w:r>
          </w:p>
        </w:tc>
        <w:tc>
          <w:tcPr>
            <w:tcW w:w="2589" w:type="dxa"/>
          </w:tcPr>
          <w:p w14:paraId="226EAA1B"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15/24</w:t>
            </w:r>
          </w:p>
        </w:tc>
        <w:tc>
          <w:tcPr>
            <w:tcW w:w="2592" w:type="dxa"/>
          </w:tcPr>
          <w:p w14:paraId="0A80A0D5"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0.6 / 0/96</w:t>
            </w:r>
          </w:p>
        </w:tc>
      </w:tr>
      <w:tr w:rsidR="00644C71" w:rsidRPr="0072249E" w14:paraId="5B77F979" w14:textId="77777777" w:rsidTr="003C3537">
        <w:tc>
          <w:tcPr>
            <w:tcW w:w="536" w:type="dxa"/>
          </w:tcPr>
          <w:p w14:paraId="30701829"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3</w:t>
            </w:r>
          </w:p>
        </w:tc>
        <w:tc>
          <w:tcPr>
            <w:tcW w:w="4763" w:type="dxa"/>
          </w:tcPr>
          <w:p w14:paraId="575BAF64"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Przygotowanie do kolokwium</w:t>
            </w:r>
          </w:p>
        </w:tc>
        <w:tc>
          <w:tcPr>
            <w:tcW w:w="2589" w:type="dxa"/>
          </w:tcPr>
          <w:p w14:paraId="736468A4"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5/10</w:t>
            </w:r>
          </w:p>
        </w:tc>
        <w:tc>
          <w:tcPr>
            <w:tcW w:w="2592" w:type="dxa"/>
          </w:tcPr>
          <w:p w14:paraId="6E0F4932"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0.2 / 0.40</w:t>
            </w:r>
          </w:p>
        </w:tc>
      </w:tr>
      <w:tr w:rsidR="00644C71" w:rsidRPr="0072249E" w14:paraId="07BA72C0" w14:textId="77777777" w:rsidTr="003C3537">
        <w:tc>
          <w:tcPr>
            <w:tcW w:w="536" w:type="dxa"/>
          </w:tcPr>
          <w:p w14:paraId="24AA8FF8"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4</w:t>
            </w:r>
          </w:p>
        </w:tc>
        <w:tc>
          <w:tcPr>
            <w:tcW w:w="4763" w:type="dxa"/>
          </w:tcPr>
          <w:p w14:paraId="3E61DDFB"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Razem</w:t>
            </w:r>
          </w:p>
        </w:tc>
        <w:tc>
          <w:tcPr>
            <w:tcW w:w="2589" w:type="dxa"/>
          </w:tcPr>
          <w:p w14:paraId="4B8DCB90"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50</w:t>
            </w:r>
          </w:p>
        </w:tc>
        <w:tc>
          <w:tcPr>
            <w:tcW w:w="2592" w:type="dxa"/>
          </w:tcPr>
          <w:p w14:paraId="19C723F0" w14:textId="77777777" w:rsidR="00644C71" w:rsidRPr="0072249E" w:rsidRDefault="00644C71" w:rsidP="003C3537">
            <w:pPr>
              <w:rPr>
                <w:rFonts w:ascii="Times New Roman" w:hAnsi="Times New Roman" w:cs="Times New Roman"/>
                <w:sz w:val="20"/>
                <w:szCs w:val="20"/>
              </w:rPr>
            </w:pPr>
            <w:r w:rsidRPr="0072249E">
              <w:rPr>
                <w:rFonts w:ascii="Times New Roman" w:hAnsi="Times New Roman" w:cs="Times New Roman"/>
                <w:sz w:val="20"/>
                <w:szCs w:val="20"/>
              </w:rPr>
              <w:t>2.0</w:t>
            </w:r>
          </w:p>
        </w:tc>
      </w:tr>
    </w:tbl>
    <w:p w14:paraId="16D0EAF2" w14:textId="77777777" w:rsidR="00644C71" w:rsidRPr="0072249E" w:rsidRDefault="00644C71" w:rsidP="00644C71">
      <w:pPr>
        <w:rPr>
          <w:rFonts w:ascii="Times New Roman" w:hAnsi="Times New Roman" w:cs="Times New Roman"/>
          <w:sz w:val="20"/>
          <w:szCs w:val="20"/>
        </w:rPr>
      </w:pPr>
    </w:p>
    <w:p w14:paraId="67D20C6B" w14:textId="77777777" w:rsidR="00644C71" w:rsidRPr="0072249E" w:rsidRDefault="00644C71" w:rsidP="00644C71">
      <w:pPr>
        <w:pStyle w:val="Akapitzlist"/>
        <w:numPr>
          <w:ilvl w:val="0"/>
          <w:numId w:val="1"/>
        </w:numPr>
        <w:jc w:val="both"/>
        <w:rPr>
          <w:rFonts w:ascii="Times New Roman" w:hAnsi="Times New Roman" w:cs="Times New Roman"/>
          <w:sz w:val="20"/>
          <w:szCs w:val="20"/>
        </w:rPr>
      </w:pPr>
      <w:r w:rsidRPr="0072249E">
        <w:rPr>
          <w:rFonts w:ascii="Times New Roman" w:hAnsi="Times New Roman" w:cs="Times New Roman"/>
          <w:sz w:val="20"/>
          <w:szCs w:val="20"/>
        </w:rPr>
        <w:t>Student jest zobowiązany do uczestniczenia w zajęciach prowadzonych drogą zdalną (jeżeli zajdzie taka potrzeba) oraz posiadania środków technicznych (np. komputer stacjonarny, laptop, kamerka internetowa, głośniki, sprawne łącze internetowe itp.) umożliwiających pracę w tym trybie.</w:t>
      </w:r>
    </w:p>
    <w:p w14:paraId="00336228" w14:textId="77777777" w:rsidR="00644C71" w:rsidRDefault="00644C71" w:rsidP="00644C71">
      <w:pPr>
        <w:pStyle w:val="Akapitzlist"/>
        <w:numPr>
          <w:ilvl w:val="0"/>
          <w:numId w:val="1"/>
        </w:numPr>
        <w:rPr>
          <w:rFonts w:ascii="Times New Roman" w:hAnsi="Times New Roman" w:cs="Times New Roman"/>
          <w:sz w:val="20"/>
          <w:szCs w:val="20"/>
        </w:rPr>
      </w:pPr>
      <w:r w:rsidRPr="0072249E">
        <w:rPr>
          <w:rFonts w:ascii="Times New Roman" w:hAnsi="Times New Roman" w:cs="Times New Roman"/>
          <w:sz w:val="20"/>
          <w:szCs w:val="20"/>
        </w:rPr>
        <w:t>Zalecana literatur</w:t>
      </w:r>
      <w:r>
        <w:rPr>
          <w:rFonts w:ascii="Times New Roman" w:hAnsi="Times New Roman" w:cs="Times New Roman"/>
          <w:sz w:val="20"/>
          <w:szCs w:val="20"/>
        </w:rPr>
        <w:t>a:</w:t>
      </w:r>
    </w:p>
    <w:p w14:paraId="4E49409E" w14:textId="77777777" w:rsidR="00644C71" w:rsidRPr="0072249E" w:rsidRDefault="00644C71" w:rsidP="00644C71">
      <w:pPr>
        <w:pStyle w:val="Akapitzlist"/>
        <w:ind w:firstLine="360"/>
        <w:jc w:val="center"/>
        <w:rPr>
          <w:rFonts w:ascii="Times New Roman" w:hAnsi="Times New Roman" w:cs="Times New Roman"/>
          <w:sz w:val="20"/>
          <w:szCs w:val="20"/>
          <w:u w:val="single"/>
        </w:rPr>
      </w:pPr>
      <w:proofErr w:type="spellStart"/>
      <w:r w:rsidRPr="0072249E">
        <w:rPr>
          <w:rFonts w:ascii="Times New Roman" w:hAnsi="Times New Roman" w:cs="Times New Roman"/>
          <w:sz w:val="20"/>
          <w:szCs w:val="20"/>
          <w:u w:val="single"/>
        </w:rPr>
        <w:t>Pozdręcznik</w:t>
      </w:r>
      <w:proofErr w:type="spellEnd"/>
      <w:r w:rsidRPr="0072249E">
        <w:rPr>
          <w:rFonts w:ascii="Times New Roman" w:hAnsi="Times New Roman" w:cs="Times New Roman"/>
          <w:sz w:val="20"/>
          <w:szCs w:val="20"/>
          <w:u w:val="single"/>
        </w:rPr>
        <w:t xml:space="preserve"> podstawowy:</w:t>
      </w:r>
    </w:p>
    <w:p w14:paraId="6B40CE0E" w14:textId="77777777" w:rsidR="00644C71" w:rsidRPr="0072249E" w:rsidRDefault="00644C71" w:rsidP="00644C71">
      <w:pPr>
        <w:pStyle w:val="Akapitzlist"/>
        <w:numPr>
          <w:ilvl w:val="0"/>
          <w:numId w:val="3"/>
        </w:numPr>
        <w:rPr>
          <w:rFonts w:ascii="Times New Roman" w:hAnsi="Times New Roman" w:cs="Times New Roman"/>
          <w:sz w:val="20"/>
          <w:szCs w:val="20"/>
          <w:lang w:val="en-US"/>
        </w:rPr>
      </w:pPr>
      <w:r w:rsidRPr="0072249E">
        <w:rPr>
          <w:rFonts w:ascii="Times New Roman" w:hAnsi="Times New Roman" w:cs="Times New Roman"/>
          <w:sz w:val="20"/>
          <w:szCs w:val="20"/>
          <w:lang w:val="en-US"/>
        </w:rPr>
        <w:t>Johnson, Ch. 2006. Intelligent Business Pre-Intermediate Coursebook, Pearson Education Ltd.</w:t>
      </w:r>
    </w:p>
    <w:p w14:paraId="302DE373" w14:textId="77777777" w:rsidR="00644C71" w:rsidRPr="0072249E" w:rsidRDefault="00644C71" w:rsidP="00644C71">
      <w:pPr>
        <w:pStyle w:val="Akapitzlist"/>
        <w:numPr>
          <w:ilvl w:val="0"/>
          <w:numId w:val="3"/>
        </w:numPr>
        <w:rPr>
          <w:rFonts w:ascii="Times New Roman" w:hAnsi="Times New Roman" w:cs="Times New Roman"/>
          <w:sz w:val="20"/>
          <w:szCs w:val="20"/>
          <w:lang w:val="en-US"/>
        </w:rPr>
      </w:pPr>
      <w:r w:rsidRPr="0072249E">
        <w:rPr>
          <w:rFonts w:ascii="Times New Roman" w:hAnsi="Times New Roman" w:cs="Times New Roman"/>
          <w:sz w:val="20"/>
          <w:szCs w:val="20"/>
          <w:lang w:val="en-US"/>
        </w:rPr>
        <w:t>Emmerson, P. 2002. Business Grammar Builder. Macmillan Education</w:t>
      </w:r>
      <w:r>
        <w:rPr>
          <w:rFonts w:ascii="Times New Roman" w:hAnsi="Times New Roman" w:cs="Times New Roman"/>
          <w:sz w:val="20"/>
          <w:szCs w:val="20"/>
          <w:lang w:val="en-US"/>
        </w:rPr>
        <w:br/>
        <w:t xml:space="preserve">                                                                 </w:t>
      </w:r>
      <w:r>
        <w:rPr>
          <w:rFonts w:ascii="Times New Roman" w:hAnsi="Times New Roman" w:cs="Times New Roman"/>
          <w:sz w:val="20"/>
          <w:szCs w:val="20"/>
          <w:lang w:val="en-US"/>
        </w:rPr>
        <w:tab/>
        <w:t xml:space="preserve"> </w:t>
      </w:r>
      <w:proofErr w:type="spellStart"/>
      <w:r w:rsidRPr="0072249E">
        <w:rPr>
          <w:rFonts w:ascii="Times New Roman" w:hAnsi="Times New Roman" w:cs="Times New Roman"/>
          <w:sz w:val="20"/>
          <w:szCs w:val="20"/>
          <w:u w:val="single"/>
          <w:lang w:val="en-US"/>
        </w:rPr>
        <w:t>Literatura</w:t>
      </w:r>
      <w:proofErr w:type="spellEnd"/>
      <w:r w:rsidRPr="0072249E">
        <w:rPr>
          <w:rFonts w:ascii="Times New Roman" w:hAnsi="Times New Roman" w:cs="Times New Roman"/>
          <w:sz w:val="20"/>
          <w:szCs w:val="20"/>
          <w:u w:val="single"/>
          <w:lang w:val="en-US"/>
        </w:rPr>
        <w:t xml:space="preserve"> </w:t>
      </w:r>
      <w:proofErr w:type="spellStart"/>
      <w:r w:rsidRPr="0072249E">
        <w:rPr>
          <w:rFonts w:ascii="Times New Roman" w:hAnsi="Times New Roman" w:cs="Times New Roman"/>
          <w:sz w:val="20"/>
          <w:szCs w:val="20"/>
          <w:u w:val="single"/>
          <w:lang w:val="en-US"/>
        </w:rPr>
        <w:t>uzupełniająca</w:t>
      </w:r>
      <w:proofErr w:type="spellEnd"/>
      <w:r w:rsidRPr="0072249E">
        <w:rPr>
          <w:rFonts w:ascii="Times New Roman" w:hAnsi="Times New Roman" w:cs="Times New Roman"/>
          <w:sz w:val="20"/>
          <w:szCs w:val="20"/>
          <w:u w:val="single"/>
          <w:lang w:val="en-US"/>
        </w:rPr>
        <w:t>:</w:t>
      </w:r>
    </w:p>
    <w:p w14:paraId="6B7B9010" w14:textId="77777777" w:rsidR="00644C71" w:rsidRPr="0072249E" w:rsidRDefault="00644C71" w:rsidP="00644C71">
      <w:pPr>
        <w:pStyle w:val="Akapitzlist"/>
        <w:numPr>
          <w:ilvl w:val="0"/>
          <w:numId w:val="4"/>
        </w:numPr>
        <w:rPr>
          <w:rFonts w:ascii="Times New Roman" w:hAnsi="Times New Roman" w:cs="Times New Roman"/>
          <w:sz w:val="20"/>
          <w:szCs w:val="20"/>
          <w:lang w:val="en-US"/>
        </w:rPr>
      </w:pPr>
      <w:r w:rsidRPr="0072249E">
        <w:rPr>
          <w:rFonts w:ascii="Times New Roman" w:hAnsi="Times New Roman" w:cs="Times New Roman"/>
          <w:sz w:val="20"/>
          <w:szCs w:val="20"/>
          <w:lang w:val="en-US"/>
        </w:rPr>
        <w:t>Barrall, I. and N. Barral. 2006. Intelligent Business Pre-Intermediate Workbook, Pearson Education Ltd.</w:t>
      </w:r>
    </w:p>
    <w:p w14:paraId="7E52951E" w14:textId="77777777" w:rsidR="00644C71" w:rsidRPr="0072249E" w:rsidRDefault="00644C71" w:rsidP="00644C71">
      <w:pPr>
        <w:pStyle w:val="Akapitzlist"/>
        <w:numPr>
          <w:ilvl w:val="0"/>
          <w:numId w:val="4"/>
        </w:numPr>
        <w:rPr>
          <w:rFonts w:ascii="Times New Roman" w:hAnsi="Times New Roman" w:cs="Times New Roman"/>
          <w:sz w:val="20"/>
          <w:szCs w:val="20"/>
          <w:lang w:val="en-US"/>
        </w:rPr>
      </w:pPr>
      <w:r w:rsidRPr="0072249E">
        <w:rPr>
          <w:rFonts w:ascii="Times New Roman" w:hAnsi="Times New Roman" w:cs="Times New Roman"/>
          <w:sz w:val="20"/>
          <w:szCs w:val="20"/>
          <w:lang w:val="en-US"/>
        </w:rPr>
        <w:t>Barrall, I. and N. Barral. 2006. Intelligent Business Pre-Intermediate Skills Book, Pearson Education Ltd.</w:t>
      </w:r>
    </w:p>
    <w:p w14:paraId="412FA1E6" w14:textId="77777777" w:rsidR="00644C71" w:rsidRPr="0072249E" w:rsidRDefault="00644C71" w:rsidP="00644C71">
      <w:pPr>
        <w:pStyle w:val="Akapitzlist"/>
        <w:numPr>
          <w:ilvl w:val="0"/>
          <w:numId w:val="4"/>
        </w:numPr>
        <w:rPr>
          <w:rFonts w:ascii="Times New Roman" w:hAnsi="Times New Roman" w:cs="Times New Roman"/>
          <w:sz w:val="20"/>
          <w:szCs w:val="20"/>
          <w:lang w:val="en-US"/>
        </w:rPr>
      </w:pPr>
      <w:r w:rsidRPr="0072249E">
        <w:rPr>
          <w:rFonts w:ascii="Times New Roman" w:hAnsi="Times New Roman" w:cs="Times New Roman"/>
          <w:sz w:val="20"/>
          <w:szCs w:val="20"/>
          <w:lang w:val="en-US"/>
        </w:rPr>
        <w:t>Tulis G. and T. Trappe. 2003. New Insights into Business, Longman</w:t>
      </w:r>
    </w:p>
    <w:p w14:paraId="5B62D416" w14:textId="77777777" w:rsidR="00644C71" w:rsidRPr="0072249E" w:rsidRDefault="00644C71" w:rsidP="00644C71">
      <w:pPr>
        <w:pStyle w:val="Akapitzlist"/>
        <w:numPr>
          <w:ilvl w:val="0"/>
          <w:numId w:val="4"/>
        </w:numPr>
        <w:rPr>
          <w:rFonts w:ascii="Times New Roman" w:hAnsi="Times New Roman" w:cs="Times New Roman"/>
          <w:sz w:val="20"/>
          <w:szCs w:val="20"/>
          <w:lang w:val="en-US"/>
        </w:rPr>
      </w:pPr>
      <w:r w:rsidRPr="0072249E">
        <w:rPr>
          <w:rFonts w:ascii="Times New Roman" w:hAnsi="Times New Roman" w:cs="Times New Roman"/>
          <w:sz w:val="20"/>
          <w:szCs w:val="20"/>
          <w:lang w:val="en-US"/>
        </w:rPr>
        <w:t xml:space="preserve">Cotton, D., Falvey, D. and </w:t>
      </w:r>
      <w:proofErr w:type="spellStart"/>
      <w:r w:rsidRPr="0072249E">
        <w:rPr>
          <w:rFonts w:ascii="Times New Roman" w:hAnsi="Times New Roman" w:cs="Times New Roman"/>
          <w:sz w:val="20"/>
          <w:szCs w:val="20"/>
          <w:lang w:val="en-US"/>
        </w:rPr>
        <w:t>S.Kent</w:t>
      </w:r>
      <w:proofErr w:type="spellEnd"/>
      <w:r w:rsidRPr="0072249E">
        <w:rPr>
          <w:rFonts w:ascii="Times New Roman" w:hAnsi="Times New Roman" w:cs="Times New Roman"/>
          <w:sz w:val="20"/>
          <w:szCs w:val="20"/>
          <w:lang w:val="en-US"/>
        </w:rPr>
        <w:t>. 2010. Market Leader, Pearson</w:t>
      </w:r>
    </w:p>
    <w:p w14:paraId="796F4088" w14:textId="77777777" w:rsidR="00644C71" w:rsidRDefault="00644C71" w:rsidP="00644C71">
      <w:pPr>
        <w:ind w:left="4248" w:firstLine="708"/>
        <w:rPr>
          <w:u w:val="single"/>
          <w:lang w:val="en-US"/>
        </w:rPr>
      </w:pPr>
      <w:proofErr w:type="spellStart"/>
      <w:r>
        <w:rPr>
          <w:u w:val="single"/>
          <w:lang w:val="en-US"/>
        </w:rPr>
        <w:t>Dostępne</w:t>
      </w:r>
      <w:proofErr w:type="spellEnd"/>
      <w:r>
        <w:rPr>
          <w:u w:val="single"/>
          <w:lang w:val="en-US"/>
        </w:rPr>
        <w:t xml:space="preserve"> w </w:t>
      </w:r>
      <w:proofErr w:type="spellStart"/>
      <w:r>
        <w:rPr>
          <w:u w:val="single"/>
          <w:lang w:val="en-US"/>
        </w:rPr>
        <w:t>Czytelni</w:t>
      </w:r>
      <w:proofErr w:type="spellEnd"/>
      <w:r>
        <w:rPr>
          <w:u w:val="single"/>
          <w:lang w:val="en-US"/>
        </w:rPr>
        <w:t>:</w:t>
      </w:r>
    </w:p>
    <w:tbl>
      <w:tblPr>
        <w:tblStyle w:val="Tabela-Siatka"/>
        <w:tblW w:w="0" w:type="auto"/>
        <w:tblLook w:val="04A0" w:firstRow="1" w:lastRow="0" w:firstColumn="1" w:lastColumn="0" w:noHBand="0" w:noVBand="1"/>
      </w:tblPr>
      <w:tblGrid>
        <w:gridCol w:w="1964"/>
        <w:gridCol w:w="6273"/>
        <w:gridCol w:w="1402"/>
        <w:gridCol w:w="1124"/>
      </w:tblGrid>
      <w:tr w:rsidR="00644C71" w14:paraId="24199C21" w14:textId="77777777" w:rsidTr="003C3537">
        <w:tc>
          <w:tcPr>
            <w:tcW w:w="1980" w:type="dxa"/>
          </w:tcPr>
          <w:p w14:paraId="3C0B9ADE"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Autor</w:t>
            </w:r>
          </w:p>
        </w:tc>
        <w:tc>
          <w:tcPr>
            <w:tcW w:w="6379" w:type="dxa"/>
          </w:tcPr>
          <w:p w14:paraId="2440FB0F" w14:textId="77777777" w:rsidR="00644C71" w:rsidRPr="00C20FFC" w:rsidRDefault="00644C71" w:rsidP="003C3537">
            <w:pPr>
              <w:rPr>
                <w:rFonts w:ascii="Times New Roman" w:hAnsi="Times New Roman" w:cs="Times New Roman"/>
                <w:lang w:val="en-US"/>
              </w:rPr>
            </w:pPr>
            <w:proofErr w:type="spellStart"/>
            <w:r w:rsidRPr="00C20FFC">
              <w:rPr>
                <w:rFonts w:ascii="Times New Roman" w:hAnsi="Times New Roman" w:cs="Times New Roman"/>
                <w:lang w:val="en-US"/>
              </w:rPr>
              <w:t>Tytuł</w:t>
            </w:r>
            <w:proofErr w:type="spellEnd"/>
          </w:p>
        </w:tc>
        <w:tc>
          <w:tcPr>
            <w:tcW w:w="1417" w:type="dxa"/>
          </w:tcPr>
          <w:p w14:paraId="6BEC4211" w14:textId="77777777" w:rsidR="00644C71" w:rsidRPr="00C20FFC" w:rsidRDefault="00644C71" w:rsidP="003C3537">
            <w:pPr>
              <w:rPr>
                <w:rFonts w:ascii="Times New Roman" w:hAnsi="Times New Roman" w:cs="Times New Roman"/>
                <w:u w:val="single"/>
                <w:lang w:val="en-US"/>
              </w:rPr>
            </w:pPr>
            <w:proofErr w:type="spellStart"/>
            <w:r w:rsidRPr="00C20FFC">
              <w:rPr>
                <w:rFonts w:ascii="Times New Roman" w:hAnsi="Times New Roman" w:cs="Times New Roman"/>
                <w:u w:val="single"/>
                <w:lang w:val="en-US"/>
              </w:rPr>
              <w:t>Typ</w:t>
            </w:r>
            <w:proofErr w:type="spellEnd"/>
          </w:p>
        </w:tc>
        <w:tc>
          <w:tcPr>
            <w:tcW w:w="1129" w:type="dxa"/>
          </w:tcPr>
          <w:p w14:paraId="61AF7B49" w14:textId="77777777" w:rsidR="00644C71" w:rsidRPr="00C20FFC" w:rsidRDefault="00644C71" w:rsidP="003C3537">
            <w:pPr>
              <w:rPr>
                <w:rFonts w:ascii="Times New Roman" w:hAnsi="Times New Roman" w:cs="Times New Roman"/>
                <w:u w:val="single"/>
                <w:lang w:val="en-US"/>
              </w:rPr>
            </w:pPr>
            <w:proofErr w:type="spellStart"/>
            <w:r w:rsidRPr="00C20FFC">
              <w:rPr>
                <w:rFonts w:ascii="Times New Roman" w:hAnsi="Times New Roman" w:cs="Times New Roman"/>
                <w:u w:val="single"/>
                <w:lang w:val="en-US"/>
              </w:rPr>
              <w:t>Egzem</w:t>
            </w:r>
            <w:proofErr w:type="spellEnd"/>
            <w:r w:rsidRPr="00C20FFC">
              <w:rPr>
                <w:rFonts w:ascii="Times New Roman" w:hAnsi="Times New Roman" w:cs="Times New Roman"/>
                <w:u w:val="single"/>
                <w:lang w:val="en-US"/>
              </w:rPr>
              <w:t>.</w:t>
            </w:r>
          </w:p>
        </w:tc>
      </w:tr>
      <w:tr w:rsidR="00644C71" w14:paraId="0FF223C5" w14:textId="77777777" w:rsidTr="003C3537">
        <w:tc>
          <w:tcPr>
            <w:tcW w:w="1980" w:type="dxa"/>
          </w:tcPr>
          <w:p w14:paraId="05875417"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Emmerson, P.</w:t>
            </w:r>
          </w:p>
        </w:tc>
        <w:tc>
          <w:tcPr>
            <w:tcW w:w="6379" w:type="dxa"/>
          </w:tcPr>
          <w:p w14:paraId="33B1AF61"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Business Grammar Builder</w:t>
            </w:r>
          </w:p>
        </w:tc>
        <w:tc>
          <w:tcPr>
            <w:tcW w:w="1417" w:type="dxa"/>
          </w:tcPr>
          <w:p w14:paraId="42A1D87B"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Gram</w:t>
            </w:r>
          </w:p>
        </w:tc>
        <w:tc>
          <w:tcPr>
            <w:tcW w:w="1129" w:type="dxa"/>
          </w:tcPr>
          <w:p w14:paraId="55FAC205"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20</w:t>
            </w:r>
          </w:p>
        </w:tc>
      </w:tr>
      <w:tr w:rsidR="00644C71" w14:paraId="2306DCA8" w14:textId="77777777" w:rsidTr="003C3537">
        <w:tc>
          <w:tcPr>
            <w:tcW w:w="1980" w:type="dxa"/>
          </w:tcPr>
          <w:p w14:paraId="5752E9E6"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Murphy, R.</w:t>
            </w:r>
          </w:p>
        </w:tc>
        <w:tc>
          <w:tcPr>
            <w:tcW w:w="6379" w:type="dxa"/>
          </w:tcPr>
          <w:p w14:paraId="22E3F246"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English Grammar in Use</w:t>
            </w:r>
          </w:p>
          <w:p w14:paraId="1DD2397B"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English Grammar in Use 3</w:t>
            </w:r>
            <w:r w:rsidRPr="00C20FFC">
              <w:rPr>
                <w:rFonts w:ascii="Times New Roman" w:hAnsi="Times New Roman" w:cs="Times New Roman"/>
                <w:vertAlign w:val="superscript"/>
                <w:lang w:val="en-US"/>
              </w:rPr>
              <w:t>rd</w:t>
            </w:r>
            <w:r w:rsidRPr="00C20FFC">
              <w:rPr>
                <w:rFonts w:ascii="Times New Roman" w:hAnsi="Times New Roman" w:cs="Times New Roman"/>
                <w:lang w:val="en-US"/>
              </w:rPr>
              <w:t xml:space="preserve"> edition</w:t>
            </w:r>
          </w:p>
        </w:tc>
        <w:tc>
          <w:tcPr>
            <w:tcW w:w="1417" w:type="dxa"/>
          </w:tcPr>
          <w:p w14:paraId="24F3D331"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Gram</w:t>
            </w:r>
          </w:p>
        </w:tc>
        <w:tc>
          <w:tcPr>
            <w:tcW w:w="1129" w:type="dxa"/>
          </w:tcPr>
          <w:p w14:paraId="38F9B86C"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20</w:t>
            </w:r>
          </w:p>
          <w:p w14:paraId="5F24D4DC"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10</w:t>
            </w:r>
          </w:p>
        </w:tc>
      </w:tr>
      <w:tr w:rsidR="00644C71" w14:paraId="21F519ED" w14:textId="77777777" w:rsidTr="003C3537">
        <w:tc>
          <w:tcPr>
            <w:tcW w:w="1980" w:type="dxa"/>
          </w:tcPr>
          <w:p w14:paraId="594BDF9D"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Murphy, R.</w:t>
            </w:r>
          </w:p>
        </w:tc>
        <w:tc>
          <w:tcPr>
            <w:tcW w:w="6379" w:type="dxa"/>
          </w:tcPr>
          <w:p w14:paraId="4ECE67EB"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Essential Grammar in Use</w:t>
            </w:r>
          </w:p>
        </w:tc>
        <w:tc>
          <w:tcPr>
            <w:tcW w:w="1417" w:type="dxa"/>
          </w:tcPr>
          <w:p w14:paraId="5F759310"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Gram</w:t>
            </w:r>
          </w:p>
        </w:tc>
        <w:tc>
          <w:tcPr>
            <w:tcW w:w="1129" w:type="dxa"/>
          </w:tcPr>
          <w:p w14:paraId="3C97ADD8"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15</w:t>
            </w:r>
          </w:p>
        </w:tc>
      </w:tr>
      <w:tr w:rsidR="00644C71" w14:paraId="1E97ED41" w14:textId="77777777" w:rsidTr="003C3537">
        <w:tc>
          <w:tcPr>
            <w:tcW w:w="1980" w:type="dxa"/>
          </w:tcPr>
          <w:p w14:paraId="52F0667F"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Longman</w:t>
            </w:r>
          </w:p>
        </w:tc>
        <w:tc>
          <w:tcPr>
            <w:tcW w:w="6379" w:type="dxa"/>
          </w:tcPr>
          <w:p w14:paraId="6B990853"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 xml:space="preserve">Longman </w:t>
            </w:r>
            <w:proofErr w:type="spellStart"/>
            <w:r w:rsidRPr="00C20FFC">
              <w:rPr>
                <w:rFonts w:ascii="Times New Roman" w:hAnsi="Times New Roman" w:cs="Times New Roman"/>
                <w:lang w:val="en-US"/>
              </w:rPr>
              <w:t>Słownik</w:t>
            </w:r>
            <w:proofErr w:type="spellEnd"/>
            <w:r w:rsidRPr="00C20FFC">
              <w:rPr>
                <w:rFonts w:ascii="Times New Roman" w:hAnsi="Times New Roman" w:cs="Times New Roman"/>
                <w:lang w:val="en-US"/>
              </w:rPr>
              <w:t xml:space="preserve"> </w:t>
            </w:r>
            <w:proofErr w:type="spellStart"/>
            <w:r w:rsidRPr="00C20FFC">
              <w:rPr>
                <w:rFonts w:ascii="Times New Roman" w:hAnsi="Times New Roman" w:cs="Times New Roman"/>
                <w:lang w:val="en-US"/>
              </w:rPr>
              <w:t>Współczesny</w:t>
            </w:r>
            <w:proofErr w:type="spellEnd"/>
          </w:p>
        </w:tc>
        <w:tc>
          <w:tcPr>
            <w:tcW w:w="1417" w:type="dxa"/>
          </w:tcPr>
          <w:p w14:paraId="68E15176" w14:textId="77777777" w:rsidR="00644C71" w:rsidRPr="00C20FFC" w:rsidRDefault="00644C71" w:rsidP="003C3537">
            <w:pPr>
              <w:rPr>
                <w:rFonts w:ascii="Times New Roman" w:hAnsi="Times New Roman" w:cs="Times New Roman"/>
                <w:lang w:val="en-US"/>
              </w:rPr>
            </w:pPr>
            <w:proofErr w:type="spellStart"/>
            <w:r w:rsidRPr="00C20FFC">
              <w:rPr>
                <w:rFonts w:ascii="Times New Roman" w:hAnsi="Times New Roman" w:cs="Times New Roman"/>
                <w:lang w:val="en-US"/>
              </w:rPr>
              <w:t>Słow</w:t>
            </w:r>
            <w:proofErr w:type="spellEnd"/>
          </w:p>
        </w:tc>
        <w:tc>
          <w:tcPr>
            <w:tcW w:w="1129" w:type="dxa"/>
          </w:tcPr>
          <w:p w14:paraId="26FEF8B5"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15</w:t>
            </w:r>
          </w:p>
        </w:tc>
      </w:tr>
      <w:tr w:rsidR="00644C71" w14:paraId="40A31D1A" w14:textId="77777777" w:rsidTr="003C3537">
        <w:tc>
          <w:tcPr>
            <w:tcW w:w="1980" w:type="dxa"/>
          </w:tcPr>
          <w:p w14:paraId="4575A49D"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OUP</w:t>
            </w:r>
          </w:p>
        </w:tc>
        <w:tc>
          <w:tcPr>
            <w:tcW w:w="6379" w:type="dxa"/>
          </w:tcPr>
          <w:p w14:paraId="4D38F83F"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 xml:space="preserve">Oxford </w:t>
            </w:r>
            <w:proofErr w:type="spellStart"/>
            <w:r w:rsidRPr="00C20FFC">
              <w:rPr>
                <w:rFonts w:ascii="Times New Roman" w:hAnsi="Times New Roman" w:cs="Times New Roman"/>
                <w:lang w:val="en-US"/>
              </w:rPr>
              <w:t>Wordpower</w:t>
            </w:r>
            <w:proofErr w:type="spellEnd"/>
            <w:r w:rsidRPr="00C20FFC">
              <w:rPr>
                <w:rFonts w:ascii="Times New Roman" w:hAnsi="Times New Roman" w:cs="Times New Roman"/>
                <w:lang w:val="en-US"/>
              </w:rPr>
              <w:t xml:space="preserve"> Dictionary (z </w:t>
            </w:r>
            <w:proofErr w:type="spellStart"/>
            <w:r w:rsidRPr="00C20FFC">
              <w:rPr>
                <w:rFonts w:ascii="Times New Roman" w:hAnsi="Times New Roman" w:cs="Times New Roman"/>
                <w:lang w:val="en-US"/>
              </w:rPr>
              <w:t>polskim</w:t>
            </w:r>
            <w:proofErr w:type="spellEnd"/>
            <w:r w:rsidRPr="00C20FFC">
              <w:rPr>
                <w:rFonts w:ascii="Times New Roman" w:hAnsi="Times New Roman" w:cs="Times New Roman"/>
                <w:lang w:val="en-US"/>
              </w:rPr>
              <w:t xml:space="preserve"> </w:t>
            </w:r>
            <w:proofErr w:type="spellStart"/>
            <w:r w:rsidRPr="00C20FFC">
              <w:rPr>
                <w:rFonts w:ascii="Times New Roman" w:hAnsi="Times New Roman" w:cs="Times New Roman"/>
                <w:lang w:val="en-US"/>
              </w:rPr>
              <w:t>indeksem</w:t>
            </w:r>
            <w:proofErr w:type="spellEnd"/>
            <w:r w:rsidRPr="00C20FFC">
              <w:rPr>
                <w:rFonts w:ascii="Times New Roman" w:hAnsi="Times New Roman" w:cs="Times New Roman"/>
                <w:lang w:val="en-US"/>
              </w:rPr>
              <w:t>)</w:t>
            </w:r>
          </w:p>
        </w:tc>
        <w:tc>
          <w:tcPr>
            <w:tcW w:w="1417" w:type="dxa"/>
          </w:tcPr>
          <w:p w14:paraId="1D98613B" w14:textId="77777777" w:rsidR="00644C71" w:rsidRPr="00C20FFC" w:rsidRDefault="00644C71" w:rsidP="003C3537">
            <w:pPr>
              <w:rPr>
                <w:rFonts w:ascii="Times New Roman" w:hAnsi="Times New Roman" w:cs="Times New Roman"/>
                <w:lang w:val="en-US"/>
              </w:rPr>
            </w:pPr>
            <w:proofErr w:type="spellStart"/>
            <w:r w:rsidRPr="00C20FFC">
              <w:rPr>
                <w:rFonts w:ascii="Times New Roman" w:hAnsi="Times New Roman" w:cs="Times New Roman"/>
                <w:lang w:val="en-US"/>
              </w:rPr>
              <w:t>Słow</w:t>
            </w:r>
            <w:proofErr w:type="spellEnd"/>
          </w:p>
        </w:tc>
        <w:tc>
          <w:tcPr>
            <w:tcW w:w="1129" w:type="dxa"/>
          </w:tcPr>
          <w:p w14:paraId="79D6CDD3"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10</w:t>
            </w:r>
          </w:p>
        </w:tc>
      </w:tr>
      <w:tr w:rsidR="00644C71" w14:paraId="1E4F0193" w14:textId="77777777" w:rsidTr="003C3537">
        <w:tc>
          <w:tcPr>
            <w:tcW w:w="1980" w:type="dxa"/>
          </w:tcPr>
          <w:p w14:paraId="4CA03541"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Walker, S. et al</w:t>
            </w:r>
          </w:p>
        </w:tc>
        <w:tc>
          <w:tcPr>
            <w:tcW w:w="6379" w:type="dxa"/>
          </w:tcPr>
          <w:p w14:paraId="3927CB0A"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Grammar Practice for Upper-Inter,. Students +CD ROM</w:t>
            </w:r>
          </w:p>
        </w:tc>
        <w:tc>
          <w:tcPr>
            <w:tcW w:w="1417" w:type="dxa"/>
          </w:tcPr>
          <w:p w14:paraId="46A522F6"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Gram</w:t>
            </w:r>
          </w:p>
        </w:tc>
        <w:tc>
          <w:tcPr>
            <w:tcW w:w="1129" w:type="dxa"/>
          </w:tcPr>
          <w:p w14:paraId="483B1986" w14:textId="77777777" w:rsidR="00644C71" w:rsidRPr="00C20FFC" w:rsidRDefault="00644C71" w:rsidP="003C3537">
            <w:pPr>
              <w:rPr>
                <w:rFonts w:ascii="Times New Roman" w:hAnsi="Times New Roman" w:cs="Times New Roman"/>
                <w:lang w:val="en-US"/>
              </w:rPr>
            </w:pPr>
            <w:r w:rsidRPr="00C20FFC">
              <w:rPr>
                <w:rFonts w:ascii="Times New Roman" w:hAnsi="Times New Roman" w:cs="Times New Roman"/>
                <w:lang w:val="en-US"/>
              </w:rPr>
              <w:t>15</w:t>
            </w:r>
          </w:p>
        </w:tc>
      </w:tr>
    </w:tbl>
    <w:p w14:paraId="3EB44DB6" w14:textId="77777777" w:rsidR="00AE25EF" w:rsidRDefault="00AE25EF"/>
    <w:sectPr w:rsidR="00AE25EF" w:rsidSect="00644C71">
      <w:pgSz w:w="11906" w:h="16838"/>
      <w:pgMar w:top="142"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6E4"/>
    <w:multiLevelType w:val="hybridMultilevel"/>
    <w:tmpl w:val="7EDAC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406110"/>
    <w:multiLevelType w:val="hybridMultilevel"/>
    <w:tmpl w:val="D5F838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E7B1240"/>
    <w:multiLevelType w:val="multilevel"/>
    <w:tmpl w:val="988217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F0E7F25"/>
    <w:multiLevelType w:val="hybridMultilevel"/>
    <w:tmpl w:val="0890CE8A"/>
    <w:lvl w:ilvl="0" w:tplc="083649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988480545">
    <w:abstractNumId w:val="2"/>
  </w:num>
  <w:num w:numId="2" w16cid:durableId="1732338921">
    <w:abstractNumId w:val="3"/>
  </w:num>
  <w:num w:numId="3" w16cid:durableId="1970429105">
    <w:abstractNumId w:val="1"/>
  </w:num>
  <w:num w:numId="4" w16cid:durableId="95409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71"/>
    <w:rsid w:val="002F4223"/>
    <w:rsid w:val="00644C71"/>
    <w:rsid w:val="00AE2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1B41"/>
  <w15:chartTrackingRefBased/>
  <w15:docId w15:val="{5BEF851E-76F5-4642-827B-9A3DF01E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4C71"/>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4C71"/>
    <w:pPr>
      <w:ind w:left="720"/>
      <w:contextualSpacing/>
    </w:pPr>
  </w:style>
  <w:style w:type="table" w:styleId="Tabela-Siatka">
    <w:name w:val="Table Grid"/>
    <w:basedOn w:val="Standardowy"/>
    <w:uiPriority w:val="39"/>
    <w:rsid w:val="00644C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3684</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Kowalski</dc:creator>
  <cp:keywords/>
  <dc:description/>
  <cp:lastModifiedBy>Robert Kowalski</cp:lastModifiedBy>
  <cp:revision>1</cp:revision>
  <dcterms:created xsi:type="dcterms:W3CDTF">2023-12-11T12:05:00Z</dcterms:created>
  <dcterms:modified xsi:type="dcterms:W3CDTF">2023-12-11T12:06:00Z</dcterms:modified>
</cp:coreProperties>
</file>